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34"/>
          <w:szCs w:val="34"/>
        </w:rPr>
        <w:t xml:space="preserve">AGENCY RELATIONSHIP &amp; CONFLICT DISCLOSURE</w:t>
      </w:r>
    </w:p>
    <w:p>
      <w:pPr>
        <w:pBdr>
          <w:bottom w:val="single" w:color="9BC400" w:sz="8" w:space="2"/>
        </w:pBdr>
        <w:spacing w:after="80"/>
      </w:pPr>
      <w:r>
        <w:rPr>
          <w:i/>
          <w:iCs/>
          <w:color w:val="555555"/>
          <w:sz w:val="21"/>
          <w:szCs w:val="21"/>
        </w:rPr>
        <w:t xml:space="preserve">Discloses who you represent and any conflicts — required in many states.</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Broker / firm &amp; license # (if licensed)</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Transaction / business reference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Date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bl>
    <w:p>
      <w:pPr>
        <w:spacing w:after="60"/>
      </w:pPr>
      <w:r>
        <w:t xml:space="preserve"/>
      </w:r>
    </w:p>
    <w:p>
      <w:pPr>
        <w:spacing w:after="80" w:before="160"/>
      </w:pPr>
      <w:r>
        <w:rPr>
          <w:b/>
          <w:bCs/>
          <w:sz w:val="22"/>
          <w:szCs w:val="22"/>
        </w:rPr>
        <w:t xml:space="preserve">1. WHO THE BROKER REPRESENTS</w:t>
      </w:r>
    </w:p>
    <w:p>
      <w:pPr>
        <w:spacing w:after="120"/>
      </w:pPr>
      <w:r>
        <w:t xml:space="preserve">Check one. No agency relationship exists until this disclosure is acknowledged and an engagement is signed.</w:t>
      </w:r>
    </w:p>
    <w:p>
      <w:pPr>
        <w:pStyle w:val="ListParagraph"/>
        <w:numPr>
          <w:ilvl w:val="0"/>
          <w:numId w:val="2"/>
        </w:numPr>
        <w:spacing w:after="60"/>
      </w:pPr>
      <w:r>
        <w:rPr>
          <w:sz w:val="20"/>
          <w:szCs w:val="20"/>
        </w:rPr>
        <w:t xml:space="preserve">SELLER AGENCY — Broker represents the Seller only. Broker owes the Seller loyalty, confidentiality, disclosure, obedience to lawful instruction, reasonable care, and accounting. The buyer is a customer, not a client.</w:t>
      </w:r>
    </w:p>
    <w:p>
      <w:pPr>
        <w:pStyle w:val="ListParagraph"/>
        <w:numPr>
          <w:ilvl w:val="0"/>
          <w:numId w:val="2"/>
        </w:numPr>
        <w:spacing w:after="60"/>
      </w:pPr>
      <w:r>
        <w:rPr>
          <w:sz w:val="20"/>
          <w:szCs w:val="20"/>
        </w:rPr>
        <w:t xml:space="preserve">BUYER AGENCY — Broker represents the Buyer only, with the same duties owed to Buyer.</w:t>
      </w:r>
    </w:p>
    <w:p>
      <w:pPr>
        <w:pStyle w:val="ListParagraph"/>
        <w:numPr>
          <w:ilvl w:val="0"/>
          <w:numId w:val="2"/>
        </w:numPr>
        <w:spacing w:after="60"/>
      </w:pPr>
      <w:r>
        <w:rPr>
          <w:sz w:val="20"/>
          <w:szCs w:val="20"/>
        </w:rPr>
        <w:t xml:space="preserve">DISCLOSED DUAL AGENCY — with the informed written consent of BOTH parties below, Broker represents both. Broker cannot advocate one party's price or terms against the other and will not disclose either party's confidential negotiating position, motivation, or bottom line.</w:t>
      </w:r>
    </w:p>
    <w:p>
      <w:pPr>
        <w:pStyle w:val="ListParagraph"/>
        <w:numPr>
          <w:ilvl w:val="0"/>
          <w:numId w:val="2"/>
        </w:numPr>
        <w:spacing w:after="60"/>
      </w:pPr>
      <w:r>
        <w:rPr>
          <w:sz w:val="20"/>
          <w:szCs w:val="20"/>
        </w:rPr>
        <w:t xml:space="preserve">TRANSACTION BROKER / FACILITATOR (where recognized by state law) — Broker assists the transaction without an agency relationship to either party, owing honesty, disclosure of known material facts, and accounting.</w:t>
      </w:r>
    </w:p>
    <w:p>
      <w:pPr>
        <w:spacing w:after="80" w:before="160"/>
      </w:pPr>
      <w:r>
        <w:rPr>
          <w:b/>
          <w:bCs/>
          <w:sz w:val="22"/>
          <w:szCs w:val="22"/>
        </w:rPr>
        <w:t xml:space="preserve">2. DUTIES OWED TO ALL PARTIES</w:t>
      </w:r>
    </w:p>
    <w:p>
      <w:pPr>
        <w:spacing w:after="120"/>
      </w:pPr>
      <w:r>
        <w:t xml:space="preserve">Regardless of the relationship marked: honesty and fair dealing; disclosure of known material facts about the Business that a party could not reasonably discover; accounting for funds; and compliance with applicable law.</w:t>
      </w:r>
    </w:p>
    <w:p>
      <w:pPr>
        <w:spacing w:after="80" w:before="160"/>
      </w:pPr>
      <w:r>
        <w:rPr>
          <w:b/>
          <w:bCs/>
          <w:sz w:val="22"/>
          <w:szCs w:val="22"/>
        </w:rPr>
        <w:t xml:space="preserve">3. DISCLOSED CONFLICTS OF INTEREST</w:t>
      </w:r>
    </w:p>
    <w:p>
      <w:pPr>
        <w:spacing w:after="120"/>
      </w:pPr>
      <w:r>
        <w:t xml:space="preserve">Broker discloses the following actual or potential conflicts (write “none” if none): ________________________</w:t>
      </w:r>
    </w:p>
    <w:p>
      <w:pPr>
        <w:pStyle w:val="ListParagraph"/>
        <w:numPr>
          <w:ilvl w:val="0"/>
          <w:numId w:val="3"/>
        </w:numPr>
        <w:spacing w:after="60"/>
      </w:pPr>
      <w:r>
        <w:rPr>
          <w:sz w:val="20"/>
          <w:szCs w:val="20"/>
        </w:rPr>
        <w:t xml:space="preserve">Examples that must be disclosed: Broker or a relative has an ownership interest in a party; Broker receives a referral fee from a lender, attorney or vendor involved in the transaction; Broker represents competing buyers for the same listing; Broker has a pre-existing relationship with the other party.</w:t>
      </w:r>
    </w:p>
    <w:p>
      <w:pPr>
        <w:spacing w:after="80" w:before="160"/>
      </w:pPr>
      <w:r>
        <w:rPr>
          <w:b/>
          <w:bCs/>
          <w:sz w:val="22"/>
          <w:szCs w:val="22"/>
        </w:rPr>
        <w:t xml:space="preserve">4. COMPENSATION DISCLOSURE</w:t>
      </w:r>
    </w:p>
    <w:p>
      <w:pPr>
        <w:spacing w:after="120"/>
      </w:pPr>
      <w:r>
        <w:t xml:space="preserve">Broker's compensation is paid by [Seller per the listing agreement / Buyer / both as disclosed]. Any referral fee Broker receives from third parties in connection with this transaction: [none / describe].</w:t>
      </w:r>
    </w:p>
    <w:p>
      <w:pPr>
        <w:spacing w:after="80" w:before="160"/>
      </w:pPr>
      <w:r>
        <w:rPr>
          <w:b/>
          <w:bCs/>
          <w:sz w:val="22"/>
          <w:szCs w:val="22"/>
        </w:rPr>
        <w:t xml:space="preserve">5. ACKNOWLEDGEMENT &amp; RECORD RETENTION</w:t>
      </w:r>
    </w:p>
    <w:p>
      <w:pPr>
        <w:spacing w:after="120"/>
      </w:pPr>
      <w:r>
        <w:t xml:space="preserve">The undersigned acknowledge reading this disclosure before signing any offer and consent to the relationship marked above. Broker will retain a signed copy for at least [3] years (check your state's record-retention rule).</w:t>
      </w:r>
    </w:p>
    <w:p>
      <w:pPr>
        <w:spacing w:after="60"/>
      </w:pPr>
      <w:r>
        <w:t xml:space="preserve"/>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00"/>
        <w:gridCol w:w="4480"/>
      </w:tblGrid>
      <w:tr>
        <w:tc>
          <w:tcPr>
            <w:tcW w:type="dxa" w:w="4480"/>
            <w:tcBorders>
              <w:top w:val="none"/>
              <w:left w:val="none"/>
              <w:bottom w:val="none"/>
              <w:right w:val="none"/>
            </w:tcBorders>
          </w:tcPr>
          <w:p>
            <w:pPr>
              <w:spacing w:after="200"/>
            </w:pPr>
            <w:r>
              <w:rPr>
                <w:b/>
                <w:bCs/>
              </w:rPr>
              <w:t xml:space="preserve">SELLER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c>
          <w:tcPr>
            <w:tcW w:type="dxa" w:w="400"/>
            <w:tcBorders>
              <w:top w:val="none"/>
              <w:left w:val="none"/>
              <w:bottom w:val="none"/>
              <w:right w:val="none"/>
            </w:tcBorders>
          </w:tcPr>
          <w:p>
            <w:pPr>
              <w:spacing w:after="120"/>
            </w:pPr>
            <w:r>
              <w:t xml:space="preserve"/>
            </w:r>
          </w:p>
        </w:tc>
        <w:tc>
          <w:tcPr>
            <w:tcW w:type="dxa" w:w="4480"/>
            <w:tcBorders>
              <w:top w:val="none"/>
              <w:left w:val="none"/>
              <w:bottom w:val="none"/>
              <w:right w:val="none"/>
            </w:tcBorders>
          </w:tcPr>
          <w:p>
            <w:pPr>
              <w:spacing w:after="200"/>
            </w:pPr>
            <w:r>
              <w:rPr>
                <w:b/>
                <w:bCs/>
              </w:rPr>
              <w:t xml:space="preserve">BUYER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r>
    </w:tbl>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2026-07-02T11:48:53.197Z</dcterms:created>
  <dcterms:modified xsi:type="dcterms:W3CDTF">2026-07-02T11:48:53.197Z</dcterms:modified>
</cp:coreProperties>
</file>

<file path=docProps/custom.xml><?xml version="1.0" encoding="utf-8"?>
<Properties xmlns="http://schemas.openxmlformats.org/officeDocument/2006/custom-properties" xmlns:vt="http://schemas.openxmlformats.org/officeDocument/2006/docPropsVTypes"/>
</file>