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EXHIBIT A — COMMISSION &amp; FEE SCHEDULE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The fee model you present and attach to the engagement agreement.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160"/>
      </w:pPr>
      <w:r>
        <w:rPr>
          <w:sz w:val="20"/>
          <w:szCs w:val="20"/>
        </w:rPr>
        <w:t xml:space="preserve">This Exhibit is incorporated into the Exclusive Listing &amp; Engagement Agreement dated ____________ between the Seller and Broker identified there. Capitalized terms have the meanings given in that Agreement — in particular “Transaction Value” (Section 3), which includes cash, notes at face, assumed or retired debt, earn-outs, above-market compensation agreements, inventory, and included real estate.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SUCCESS FEE — DOUBLE LEHMAN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Transaction Value band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Fee on that band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First $1,000,000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10%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Second $1,000,000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8%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Third $1,000,000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6%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Fourth $1,000,000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4%</w:t>
            </w:r>
          </w:p>
        </w:tc>
      </w:tr>
      <w:tr>
        <w:tc>
          <w:tcPr>
            <w:tcW w:type="dxa" w:w="4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Above $4,000,000</w:t>
            </w:r>
          </w:p>
        </w:tc>
        <w:tc>
          <w:tcPr>
            <w:tcW w:type="dxa" w:w="47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2%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Example: a $2,500,000 Transaction Value = $100,000 + $80,000 + $30,000 = $210,000 (8.4% blended). Alternative flat model: [10]% of Transaction Value — pick ONE model and delete the other.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2. MINIMUM FEE</w:t>
      </w:r>
    </w:p>
    <w:p>
      <w:pPr>
        <w:spacing w:after="120"/>
      </w:pPr>
      <w:r>
        <w:t xml:space="preserve">The success fee shall not be less than $[15,000] regardless of Transaction Value.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3. RETAINER / WORK FEE</w:t>
      </w:r>
    </w:p>
    <w:p>
      <w:pPr>
        <w:spacing w:after="120"/>
      </w:pPr>
      <w:r>
        <w:t xml:space="preserve">Seller pays a [monthly retainer of $[1,500] / one-time work fee of $[5,000]], due [on signing / monthly in advance], which is [non-refundable and] credited against the success fee at closing.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4. EARN-OUTS &amp; DEFERRED CONSIDERATION</w:t>
      </w:r>
    </w:p>
    <w:p>
      <w:pPr>
        <w:spacing w:after="120"/>
      </w:pPr>
      <w:r>
        <w:t xml:space="preserve">At Broker's election, the fee on earn-out or deferred components is payable either (a) at closing on the maximum stated amount, or (b) as and when Seller receives each payment, at the same blended rate. Election: [(a) / (b)].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5. REAL ESTATE; INVENTORY</w:t>
      </w:r>
    </w:p>
    <w:p>
      <w:pPr>
        <w:spacing w:after="120"/>
      </w:pPr>
      <w:r>
        <w:t xml:space="preserve">If real estate is sold or leased as part of the transaction: [included in Transaction Value / handled by a separately engaged licensed real-estate broker at ____%]. Inventory [is / is not] included in Transaction Value.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6. TAIL / RESIDUAL</w:t>
      </w:r>
    </w:p>
    <w:p>
      <w:pPr>
        <w:spacing w:after="120"/>
      </w:pPr>
      <w:r>
        <w:t xml:space="preserve">The success fee applies to any Transfer within [24] months post-termination to a party introduced during the Term (per the Engagement Agreement).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7. CO-BROKE SPLIT</w:t>
      </w:r>
    </w:p>
    <w:p>
      <w:pPr>
        <w:spacing w:after="120"/>
      </w:pPr>
      <w:r>
        <w:t xml:space="preserve">Where a cooperating broker procures the buyer: [50]% listing side / [50]% sell side, paid from the single success fee above — never charged twice to Seller.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8. EXPENSES</w:t>
      </w:r>
    </w:p>
    <w:p>
      <w:pPr>
        <w:spacing w:after="120"/>
      </w:pPr>
      <w:r>
        <w:t xml:space="preserve">Included in the fee, except pre-approved third-party costs (e.g., paid listings, data-room software) billed at cost with Seller's prior written approval.</w:t>
      </w:r>
    </w:p>
    <w:p>
      <w:pPr>
        <w:spacing w:after="60"/>
      </w:pPr>
      <w:r>
        <w:t xml:space="preserve"/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SELLER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  <w:tc>
          <w:tcPr>
            <w:tcW w:type="dxa" w:w="4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20"/>
            </w:pPr>
            <w:r>
              <w:t xml:space="preserve"/>
            </w:r>
          </w:p>
        </w:tc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BROKER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2026-07-02T11:48:53.152Z</dcterms:created>
  <dcterms:modified xsi:type="dcterms:W3CDTF">2026-07-02T11:48:53.152Z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