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sz w:val="34"/>
          <w:szCs w:val="34"/>
        </w:rPr>
        <w:t xml:space="preserve">SECURED PROMISSORY NOTE (SELLER FINANCING)</w:t>
      </w:r>
    </w:p>
    <w:p>
      <w:pPr>
        <w:pBdr>
          <w:bottom w:val="single" w:color="9BC400" w:sz="8" w:space="2"/>
        </w:pBdr>
        <w:spacing w:after="80"/>
      </w:pPr>
      <w:r>
        <w:rPr>
          <w:i/>
          <w:iCs/>
          <w:color w:val="555555"/>
          <w:sz w:val="21"/>
          <w:szCs w:val="21"/>
        </w:rPr>
        <w:t xml:space="preserve">Documents a seller-carried note — common on SMB deals.</w:t>
      </w:r>
    </w:p>
    <w:p>
      <w:pPr>
        <w:spacing w:after="200"/>
      </w:pPr>
      <w:r>
        <w:rPr>
          <w:i/>
          <w:iCs/>
          <w:color w:val="777777"/>
          <w:sz w:val="18"/>
          <w:szCs w:val="18"/>
        </w:rPr>
        <w:t xml:space="preserve">How to use: replace every [BRACKETED] field and blank line with your deal's details; delete italic guidance notes and any optional clause you do not use before sending.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b/>
                <w:bCs/>
                <w:sz w:val="20"/>
                <w:szCs w:val="20"/>
              </w:rPr>
              <w:t xml:space="preserve">Principal amount</w:t>
            </w:r>
          </w:p>
        </w:tc>
        <w:tc>
          <w:tcPr>
            <w:tcW w:type="dxa" w:w="616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sz w:val="20"/>
                <w:szCs w:val="20"/>
              </w:rPr>
              <w:t xml:space="preserve">$____________</w:t>
            </w:r>
          </w:p>
        </w:tc>
      </w:tr>
      <w:tr>
        <w:tc>
          <w:tcPr>
            <w:tcW w:type="dxa" w:w="320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b/>
                <w:bCs/>
                <w:sz w:val="20"/>
                <w:szCs w:val="20"/>
              </w:rPr>
              <w:t xml:space="preserve">Date</w:t>
            </w:r>
          </w:p>
        </w:tc>
        <w:tc>
          <w:tcPr>
            <w:tcW w:type="dxa" w:w="616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sz w:val="20"/>
                <w:szCs w:val="20"/>
              </w:rPr>
              <w:t xml:space="preserve">____________</w:t>
            </w:r>
          </w:p>
        </w:tc>
      </w:tr>
      <w:tr>
        <w:tc>
          <w:tcPr>
            <w:tcW w:type="dxa" w:w="320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b/>
                <w:bCs/>
                <w:sz w:val="20"/>
                <w:szCs w:val="20"/>
              </w:rPr>
              <w:t xml:space="preserve">Borrower (Buyer)</w:t>
            </w:r>
          </w:p>
        </w:tc>
        <w:tc>
          <w:tcPr>
            <w:tcW w:type="dxa" w:w="616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sz w:val="20"/>
                <w:szCs w:val="20"/>
              </w:rPr>
              <w:t xml:space="preserve">________________________</w:t>
            </w:r>
          </w:p>
        </w:tc>
      </w:tr>
      <w:tr>
        <w:tc>
          <w:tcPr>
            <w:tcW w:type="dxa" w:w="320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b/>
                <w:bCs/>
                <w:sz w:val="20"/>
                <w:szCs w:val="20"/>
              </w:rPr>
              <w:t xml:space="preserve">Lender (Seller)</w:t>
            </w:r>
          </w:p>
        </w:tc>
        <w:tc>
          <w:tcPr>
            <w:tcW w:type="dxa" w:w="616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sz w:val="20"/>
                <w:szCs w:val="20"/>
              </w:rPr>
              <w:t xml:space="preserve">________________________</w:t>
            </w:r>
          </w:p>
        </w:tc>
      </w:tr>
      <w:tr>
        <w:tc>
          <w:tcPr>
            <w:tcW w:type="dxa" w:w="320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b/>
                <w:bCs/>
                <w:sz w:val="20"/>
                <w:szCs w:val="20"/>
              </w:rPr>
              <w:t xml:space="preserve">Interest rate</w:t>
            </w:r>
          </w:p>
        </w:tc>
        <w:tc>
          <w:tcPr>
            <w:tcW w:type="dxa" w:w="616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sz w:val="20"/>
                <w:szCs w:val="20"/>
              </w:rPr>
              <w:t xml:space="preserve">[8.0]% per annum, fixed</w:t>
            </w:r>
          </w:p>
        </w:tc>
      </w:tr>
      <w:tr>
        <w:tc>
          <w:tcPr>
            <w:tcW w:type="dxa" w:w="320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b/>
                <w:bCs/>
                <w:sz w:val="20"/>
                <w:szCs w:val="20"/>
              </w:rPr>
              <w:t xml:space="preserve">Term / amortization</w:t>
            </w:r>
          </w:p>
        </w:tc>
        <w:tc>
          <w:tcPr>
            <w:tcW w:type="dxa" w:w="616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sz w:val="20"/>
                <w:szCs w:val="20"/>
              </w:rPr>
              <w:t xml:space="preserve">[60] months, fully amortizing (schedule attached as Exhibit 1)</w:t>
            </w:r>
          </w:p>
        </w:tc>
      </w:tr>
      <w:tr>
        <w:tc>
          <w:tcPr>
            <w:tcW w:type="dxa" w:w="320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b/>
                <w:bCs/>
                <w:sz w:val="20"/>
                <w:szCs w:val="20"/>
              </w:rPr>
              <w:t xml:space="preserve">Monthly payment</w:t>
            </w:r>
          </w:p>
        </w:tc>
        <w:tc>
          <w:tcPr>
            <w:tcW w:type="dxa" w:w="616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sz w:val="20"/>
                <w:szCs w:val="20"/>
              </w:rPr>
              <w:t xml:space="preserve">$____________ starting ____________</w:t>
            </w:r>
          </w:p>
        </w:tc>
      </w:tr>
    </w:tbl>
    <w:p>
      <w:pPr>
        <w:spacing w:after="60"/>
      </w:pPr>
      <w:r>
        <w:t xml:space="preserve"/>
      </w:r>
    </w:p>
    <w:p>
      <w:pPr>
        <w:spacing w:after="80" w:before="160"/>
      </w:pPr>
      <w:r>
        <w:rPr>
          <w:b/>
          <w:bCs/>
          <w:sz w:val="22"/>
          <w:szCs w:val="22"/>
        </w:rPr>
        <w:t xml:space="preserve">1. PROMISE TO PAY</w:t>
      </w:r>
    </w:p>
    <w:p>
      <w:pPr>
        <w:spacing w:after="120"/>
      </w:pPr>
      <w:r>
        <w:t xml:space="preserve">For value received, Borrower promises to pay Lender the principal sum above with interest at the stated rate, in consecutive monthly installments of the amount stated, until paid in full at maturity. Time is of the essence.</w:t>
      </w:r>
    </w:p>
    <w:p>
      <w:pPr>
        <w:spacing w:after="80" w:before="160"/>
      </w:pPr>
      <w:r>
        <w:rPr>
          <w:b/>
          <w:bCs/>
          <w:sz w:val="22"/>
          <w:szCs w:val="22"/>
        </w:rPr>
        <w:t xml:space="preserve">2. SECURITY</w:t>
      </w:r>
    </w:p>
    <w:p>
      <w:pPr>
        <w:spacing w:after="120"/>
      </w:pPr>
      <w:r>
        <w:t xml:space="preserve">This Note is secured by a security interest in all assets of the business sold under the Asset Purchase Agreement dated [DATE], granted under a separate Security Agreement and perfected by a UCC-1 financing statement filed with [STATE]. Borrower shall not grant senior liens except the disclosed [SBA/bank] loan.</w:t>
      </w:r>
    </w:p>
    <w:p>
      <w:pPr>
        <w:spacing w:after="80" w:before="160"/>
      </w:pPr>
      <w:r>
        <w:rPr>
          <w:b/>
          <w:bCs/>
          <w:sz w:val="22"/>
          <w:szCs w:val="22"/>
        </w:rPr>
        <w:t xml:space="preserve">3. PREPAYMENT</w:t>
      </w:r>
    </w:p>
    <w:p>
      <w:pPr>
        <w:spacing w:after="120"/>
      </w:pPr>
      <w:r>
        <w:t xml:space="preserve">Borrower may prepay in whole or part at any time without penalty; prepayments apply first to accrued interest, then principal.</w:t>
      </w:r>
    </w:p>
    <w:p>
      <w:pPr>
        <w:spacing w:after="80" w:before="160"/>
      </w:pPr>
      <w:r>
        <w:rPr>
          <w:b/>
          <w:bCs/>
          <w:sz w:val="22"/>
          <w:szCs w:val="22"/>
        </w:rPr>
        <w:t xml:space="preserve">4. LATE CHARGE; DEFAULT; CURE</w:t>
      </w:r>
    </w:p>
    <w:p>
      <w:pPr>
        <w:spacing w:after="120"/>
      </w:pPr>
      <w:r>
        <w:t xml:space="preserve">Payments more than [10] days late incur a charge of [5]% of the installment. Events of default: failure to pay within [15] days after written notice; insolvency or assignment for creditors; sale or transfer of the business without Lender's consent; breach of the Security Agreement. Upon uncured default, Lender may accelerate the entire balance, which shall bear interest at [12]% per annum until paid.</w:t>
      </w:r>
    </w:p>
    <w:p>
      <w:pPr>
        <w:spacing w:after="80" w:before="160"/>
      </w:pPr>
      <w:r>
        <w:rPr>
          <w:b/>
          <w:bCs/>
          <w:sz w:val="22"/>
          <w:szCs w:val="22"/>
        </w:rPr>
        <w:t xml:space="preserve">5. SET-OFF</w:t>
      </w:r>
    </w:p>
    <w:p>
      <w:pPr>
        <w:spacing w:after="120"/>
      </w:pPr>
      <w:r>
        <w:t xml:space="preserve">This Note is subject to Borrower's right of set-off for indemnification claims solely as and to the extent expressly provided in the Asset Purchase Agreement; any disputed set-off must be asserted by written notice describing the claim in reasonable detail.</w:t>
      </w:r>
    </w:p>
    <w:p>
      <w:pPr>
        <w:spacing w:after="80" w:before="160"/>
      </w:pPr>
      <w:r>
        <w:rPr>
          <w:b/>
          <w:bCs/>
          <w:sz w:val="22"/>
          <w:szCs w:val="22"/>
        </w:rPr>
        <w:t xml:space="preserve">6. PERSONAL GUARANTEE</w:t>
      </w:r>
    </w:p>
    <w:p>
      <w:pPr>
        <w:spacing w:after="120"/>
      </w:pPr>
      <w:r>
        <w:t xml:space="preserve">The individual owner(s) of Borrower personally, jointly and severally, unconditionally guarantee payment of this Note, waiving presentment, demand and notice. Guarantor signature(s) below.</w:t>
      </w:r>
    </w:p>
    <w:p>
      <w:pPr>
        <w:spacing w:after="80" w:before="160"/>
      </w:pPr>
      <w:r>
        <w:rPr>
          <w:b/>
          <w:bCs/>
          <w:sz w:val="22"/>
          <w:szCs w:val="22"/>
        </w:rPr>
        <w:t xml:space="preserve">7. SUBORDINATION</w:t>
      </w:r>
    </w:p>
    <w:p>
      <w:pPr>
        <w:spacing w:after="120"/>
      </w:pPr>
      <w:r>
        <w:t xml:space="preserve">If required by Borrower's senior lender ([SBA 7(a)]), Lender's rights are subordinated per a separate subordination agreement — payments may be blocked during senior default periods.</w:t>
      </w:r>
    </w:p>
    <w:p>
      <w:pPr>
        <w:spacing w:after="80" w:before="160"/>
      </w:pPr>
      <w:r>
        <w:rPr>
          <w:b/>
          <w:bCs/>
          <w:sz w:val="22"/>
          <w:szCs w:val="22"/>
        </w:rPr>
        <w:t xml:space="preserve">8. USURY SAVINGS</w:t>
      </w:r>
    </w:p>
    <w:p>
      <w:pPr>
        <w:spacing w:after="120"/>
      </w:pPr>
      <w:r>
        <w:t xml:space="preserve">Interest shall never exceed the maximum rate permitted by applicable law; any excess collected shall be applied to principal (or refunded), and this Note shall be automatically reformed to the lawful maximum.</w:t>
      </w:r>
    </w:p>
    <w:p>
      <w:pPr>
        <w:spacing w:after="80" w:before="160"/>
      </w:pPr>
      <w:r>
        <w:rPr>
          <w:b/>
          <w:bCs/>
          <w:sz w:val="22"/>
          <w:szCs w:val="22"/>
        </w:rPr>
        <w:t xml:space="preserve">9. GENERAL</w:t>
      </w:r>
    </w:p>
    <w:p>
      <w:pPr>
        <w:spacing w:after="120"/>
      </w:pPr>
      <w:r>
        <w:t xml:space="preserve">No assignment by Borrower without Lender's written consent; Lender may assign with notice. Governing law: [STATE]. Waiver of presentment and notice of dishonor. Costs of collection, including reasonable attorney's fees, are payable by Borrower. Counterparts and electronic signatures are binding.</w:t>
      </w:r>
    </w:p>
    <w:p>
      <w:pPr>
        <w:spacing w:after="60"/>
      </w:pPr>
      <w:r>
        <w:t xml:space="preserve"/>
      </w:r>
    </w:p>
    <w:p>
      <w:pPr>
        <w:spacing w:after="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480"/>
        <w:gridCol w:w="400"/>
        <w:gridCol w:w="4480"/>
      </w:tblGrid>
      <w:tr>
        <w:tc>
          <w:tcPr>
            <w:tcW w:type="dxa" w:w="4480"/>
            <w:tcBorders>
              <w:top w:val="none"/>
              <w:left w:val="none"/>
              <w:bottom w:val="none"/>
              <w:right w:val="none"/>
            </w:tcBorders>
          </w:tcPr>
          <w:p>
            <w:pPr>
              <w:spacing w:after="200"/>
            </w:pPr>
            <w:r>
              <w:rPr>
                <w:b/>
                <w:bCs/>
              </w:rPr>
              <w:t xml:space="preserve">BORROWER (BUYER)</w:t>
            </w:r>
          </w:p>
          <w:p>
            <w:pPr>
              <w:spacing w:after="120"/>
            </w:pPr>
            <w:r>
              <w:t xml:space="preserve">Signature: ________________________</w:t>
            </w:r>
          </w:p>
          <w:p>
            <w:pPr>
              <w:spacing w:after="120"/>
            </w:pPr>
            <w:r>
              <w:t xml:space="preserve">Name: ________________________</w:t>
            </w:r>
          </w:p>
          <w:p>
            <w:pPr>
              <w:spacing w:after="120"/>
            </w:pPr>
            <w:r>
              <w:t xml:space="preserve">Title: ________________________</w:t>
            </w:r>
          </w:p>
          <w:p>
            <w:pPr>
              <w:spacing w:after="120"/>
            </w:pPr>
            <w:r>
              <w:t xml:space="preserve">Date: ____________</w:t>
            </w:r>
          </w:p>
        </w:tc>
        <w:tc>
          <w:tcPr>
            <w:tcW w:type="dxa" w:w="400"/>
            <w:tcBorders>
              <w:top w:val="none"/>
              <w:left w:val="none"/>
              <w:bottom w:val="none"/>
              <w:right w:val="none"/>
            </w:tcBorders>
          </w:tcPr>
          <w:p>
            <w:pPr>
              <w:spacing w:after="120"/>
            </w:pPr>
            <w:r>
              <w:t xml:space="preserve"/>
            </w:r>
          </w:p>
        </w:tc>
        <w:tc>
          <w:tcPr>
            <w:tcW w:type="dxa" w:w="4480"/>
            <w:tcBorders>
              <w:top w:val="none"/>
              <w:left w:val="none"/>
              <w:bottom w:val="none"/>
              <w:right w:val="none"/>
            </w:tcBorders>
          </w:tcPr>
          <w:p>
            <w:pPr>
              <w:spacing w:after="200"/>
            </w:pPr>
            <w:r>
              <w:rPr>
                <w:b/>
                <w:bCs/>
              </w:rPr>
              <w:t xml:space="preserve">GUARANTOR (INDIVIDUALLY)</w:t>
            </w:r>
          </w:p>
          <w:p>
            <w:pPr>
              <w:spacing w:after="120"/>
            </w:pPr>
            <w:r>
              <w:t xml:space="preserve">Signature: ________________________</w:t>
            </w:r>
          </w:p>
          <w:p>
            <w:pPr>
              <w:spacing w:after="120"/>
            </w:pPr>
            <w:r>
              <w:t xml:space="preserve">Name: ________________________</w:t>
            </w:r>
          </w:p>
          <w:p>
            <w:pPr>
              <w:spacing w:after="120"/>
            </w:pPr>
            <w:r>
              <w:t xml:space="preserve">Title: ________________________</w:t>
            </w:r>
          </w:p>
          <w:p>
            <w:pPr>
              <w:spacing w:after="120"/>
            </w:pPr>
            <w:r>
              <w:t xml:space="preserve">Date: ____________</w:t>
            </w:r>
          </w:p>
        </w:tc>
      </w:tr>
    </w:tbl>
    <w:sectPr>
      <w:headerReference w:type="default" r:id="rId7"/>
      <w:footerReference w:type="default" r:id="rId8"/>
      <w:pgSz w:w="12240" w:h="15840" w:orient="portrait"/>
      <w:pgMar w:top="1240" w:right="1440" w:bottom="12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40"/>
    </w:pPr>
    <w:r>
      <w:rPr>
        <w:i/>
        <w:iCs/>
        <w:color w:val="999999"/>
        <w:sz w:val="14"/>
        <w:szCs w:val="14"/>
      </w:rPr>
      <w:t xml:space="preserve">Educational template (v2) — not legal, tax or financial advice. Laws vary by state; have a qualified attorney review before use in a live transaction.</w:t>
    </w:r>
  </w:p>
  <w:p>
    <w:r>
      <w:rPr>
        <w:color w:val="999999"/>
        <w:sz w:val="14"/>
        <w:szCs w:val="14"/>
      </w:rPr>
      <w:t xml:space="preserve">Page </w:t>
    </w:r>
    <w:r>
      <w:rPr>
        <w:color w:val="999999"/>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tabs>
        <w:tab w:val="right" w:pos="9026"/>
      </w:tabs>
    </w:pPr>
    <w:r>
      <w:rPr>
        <w:b/>
        <w:bCs/>
        <w:color w:val="6B8E00"/>
        <w:sz w:val="16"/>
        <w:szCs w:val="16"/>
      </w:rPr>
      <w:t xml:space="preserve">SOLO BROKER OS</w:t>
    </w:r>
    <w:r>
      <w:rPr>
        <w:color w:val="999999"/>
        <w:sz w:val="16"/>
        <w:szCs w:val="16"/>
      </w:rPr>
      <w:t xml:space="preserve">	becomebusinessbroker.com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20" w:hanging="320"/>
      </w:pPr>
    </w:lvl>
  </w:abstractNum>
  <w:abstractNum w:abstractNumId="3" w15:restartNumberingAfterBreak="0">
    <w:multiLevelType w:val="hybridMultilevel"/>
    <w:lvl w:ilvl="0" w15:tentative="1">
      <w:start w:val="1"/>
      <w:numFmt w:val="bullet"/>
      <w:lvlText w:val="☐"/>
      <w:lvlJc w:val="left"/>
      <w:pPr>
        <w:ind w:left="620" w:hanging="320"/>
      </w:pPr>
    </w:lvl>
  </w:abstractNum>
  <w:abstractNum w:abstractNumId="4" w15:restartNumberingAfterBreak="0">
    <w:multiLevelType w:val="hybridMultilevel"/>
    <w:lvl w:ilvl="0" w15:tentative="1">
      <w:start w:val="1"/>
      <w:numFmt w:val="decimal"/>
      <w:lvlText w:val="%1."/>
      <w:lvlJc w:val="left"/>
      <w:pPr>
        <w:ind w:left="620" w:hanging="32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2026-07-02T11:48:53.856Z</dcterms:created>
  <dcterms:modified xsi:type="dcterms:W3CDTF">2026-07-02T11:48:53.856Z</dcterms:modified>
</cp:coreProperties>
</file>

<file path=docProps/custom.xml><?xml version="1.0" encoding="utf-8"?>
<Properties xmlns="http://schemas.openxmlformats.org/officeDocument/2006/custom-properties" xmlns:vt="http://schemas.openxmlformats.org/officeDocument/2006/docPropsVTypes"/>
</file>